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Certificate Issuing Policy</w:t>
      </w:r>
    </w:p>
    <w:p>
      <w:r>
        <w:rPr>
          <w:rFonts w:ascii="Arial" w:hAnsi="Arial"/>
          <w:color w:val="444444"/>
          <w:sz w:val="24"/>
        </w:rPr>
        <w:t>Certificate eligibility, issue, correction, verification and withdrawal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Certificate Issuing Policy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policy protects the integrity of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s and sets the conditions for issuing, correcting, replacing, verifying, withdrawing and retaining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records.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certificates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Completion certificates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CPD certificates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reports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Digital and PDF certificates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Corrections, replacements and verification requests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Certificates must be accurate, traceable and issued only to eligible learners.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Certificates must not misrepresent qualification status, regulated approval, clinical competence or employment suitability.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templates must be controlled and protected from unauthorised editing.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Errors must be corrected transparently and recorded.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Certificates may be withheld or withdrawn where completion requirements are not met or malpractice is identified.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Fraud risk: certificates may be copied, altered or sold.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Misrepresentation risk: learners or employers may present awareness training as regulated qualification or competence.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risk: verification requests may disclose personal information incorrectly.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Quality risk: wrong learner names, dates or course titles damage trust.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Legal risk: certificates could be relied upon in care compliance, recruitment or inspection evidence.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Eligibility to receive a certificate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The learner must have been booked or enrolled correctly, attended or completed required learning, met assessment or participation requirements, complied with course rules and satisfied payment or employer authorisation conditions.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Certificates must not be issued in advance of completion unless clearly marked as provisional and approved by the Service Lead.</w:t>
      </w:r>
    </w:p>
    <w:p>
      <w:pPr>
        <w:pStyle w:val="Heading2"/>
      </w:pPr>
      <w:r>
        <w:t>Certificate content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Certificates should include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name,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title, date completed, delivery method where relevant,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number or reference, provider name, issue date and any limitations required by the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type.</w:t>
      </w:r>
    </w:p>
    <w:p>
      <w:pPr>
        <w:pStyle w:val="Heading2"/>
      </w:pPr>
      <w:r>
        <w:t>Corrections and reissues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Name spelling errors, date errors or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title errors may be corrected after checks. Reissued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s should be traceable to the original record and should not hide a withdrawal or </w:t>
      </w:r>
      <w:r>
        <w:rPr>
          <w:rFonts w:ascii="Arial" w:hAnsi="Arial"/>
          <w:b/>
          <w:color w:val="444444"/>
          <w:sz w:val="20"/>
        </w:rPr>
        <w:t>malpractice</w:t>
      </w:r>
      <w:r>
        <w:rPr>
          <w:rFonts w:ascii="Arial" w:hAnsi="Arial"/>
          <w:color w:val="444444"/>
          <w:sz w:val="20"/>
        </w:rPr>
        <w:t xml:space="preserve"> issue.</w:t>
      </w:r>
    </w:p>
    <w:p>
      <w:pPr>
        <w:pStyle w:val="Heading2"/>
      </w:pPr>
      <w:r>
        <w:t>Verification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Verification requests must be handled securely.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should verify only necessary information and may require consent,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authority or reasonable evidence before confirming a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>.</w:t>
      </w:r>
    </w:p>
    <w:p>
      <w:pPr>
        <w:pStyle w:val="Heading2"/>
      </w:pPr>
      <w:r>
        <w:t>Withdrawal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A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may be withdrawn where it was issued in error, obtained dishonestly, linked to </w:t>
      </w:r>
      <w:r>
        <w:rPr>
          <w:rFonts w:ascii="Arial" w:hAnsi="Arial"/>
          <w:b/>
          <w:color w:val="444444"/>
          <w:sz w:val="20"/>
        </w:rPr>
        <w:t>malpractice</w:t>
      </w:r>
      <w:r>
        <w:rPr>
          <w:rFonts w:ascii="Arial" w:hAnsi="Arial"/>
          <w:color w:val="444444"/>
          <w:sz w:val="20"/>
        </w:rPr>
        <w:t xml:space="preserve">, altered without permission or based on inaccurate identity or attendance.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and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 should be informed where appropriate.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register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Attendance/completion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result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template version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Reissue/correction request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Verification request and response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Withdrawal decision record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Certificate quality will be monitored through sample checks, complaint reviews, audit of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numbers and periodic review of wording to prevent misrepresentation.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Certificate Issuing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