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2423160" cy="75097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creenshot 2026-06-06 103125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7509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60"/>
      </w:pPr>
      <w:r>
        <w:t>ProCare Hub Training Quality Assurance Policy</w:t>
      </w:r>
    </w:p>
    <w:p>
      <w:r>
        <w:rPr>
          <w:rFonts w:ascii="Arial" w:hAnsi="Arial"/>
          <w:color w:val="444444"/>
          <w:sz w:val="24"/>
        </w:rPr>
        <w:t>Course quality, trainer monitoring, assessment sampling and improvement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Document title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 Training Quality Assurance Policy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Applies to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Hub, Brandso Group Limited, learners, employer clients, trainers, assessors, contractors and relevant Brandso subsidiaries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Document owner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 Service Lead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Approved by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Simeon Ologeh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Approval date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10/06/2026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Version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1.0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Review frequency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Annual, or earlier following legal, regulatory, safeguarding, course, platform or service change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Legal jurisdiction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England and Wales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Contact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info@brandso.co.uk | 0333 335 5919</w:t>
            </w:r>
          </w:p>
        </w:tc>
      </w:tr>
    </w:tbl>
    <w:p/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forms part of the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Policy Library. It has been prepared for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, a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service operated by </w:t>
      </w:r>
      <w:r>
        <w:rPr>
          <w:rFonts w:ascii="Arial" w:hAnsi="Arial"/>
          <w:b/>
          <w:color w:val="444444"/>
          <w:sz w:val="20"/>
        </w:rPr>
        <w:t>Brandso Group Limited</w:t>
      </w:r>
      <w:r>
        <w:rPr>
          <w:rFonts w:ascii="Arial" w:hAnsi="Arial"/>
          <w:color w:val="444444"/>
          <w:sz w:val="20"/>
        </w:rPr>
        <w:t xml:space="preserve">, company number 15970239, registered office Unit 6, 33 Hungerhill Road, Nottingham, England, NG3 4NB, </w:t>
      </w:r>
      <w:r>
        <w:rPr>
          <w:rFonts w:ascii="Arial" w:hAnsi="Arial"/>
          <w:b/>
          <w:color w:val="444444"/>
          <w:sz w:val="20"/>
        </w:rPr>
        <w:t>ICO</w:t>
      </w:r>
      <w:r>
        <w:rPr>
          <w:rFonts w:ascii="Arial" w:hAnsi="Arial"/>
          <w:color w:val="444444"/>
          <w:sz w:val="20"/>
        </w:rPr>
        <w:t xml:space="preserve"> registration number ZC142984.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supports safe, fair, consistent and commercially controlled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delivery. It is not a substitute for independent legal, regulatory, awarding body,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>, employment or clinical advice where a matter is complex, disputed or high risk.</w:t>
      </w:r>
    </w:p>
    <w:p>
      <w:r>
        <w:br w:type="page"/>
      </w:r>
    </w:p>
    <w:p>
      <w:pPr>
        <w:pStyle w:val="Heading1"/>
      </w:pPr>
      <w:r>
        <w:t>1. Purpose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policy sets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’s approach to maintaining and improving the quality, accuracy, safety and consistency of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content, delivery, </w:t>
      </w:r>
      <w:r>
        <w:rPr>
          <w:rFonts w:ascii="Arial" w:hAnsi="Arial"/>
          <w:b/>
          <w:color w:val="444444"/>
          <w:sz w:val="20"/>
        </w:rPr>
        <w:t>assessment</w:t>
      </w:r>
      <w:r>
        <w:rPr>
          <w:rFonts w:ascii="Arial" w:hAnsi="Arial"/>
          <w:color w:val="444444"/>
          <w:sz w:val="20"/>
        </w:rPr>
        <w:t xml:space="preserve">,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support and </w:t>
      </w:r>
      <w:r>
        <w:rPr>
          <w:rFonts w:ascii="Arial" w:hAnsi="Arial"/>
          <w:b/>
          <w:color w:val="444444"/>
          <w:sz w:val="20"/>
        </w:rPr>
        <w:t>certificate</w:t>
      </w:r>
      <w:r>
        <w:rPr>
          <w:rFonts w:ascii="Arial" w:hAnsi="Arial"/>
          <w:color w:val="444444"/>
          <w:sz w:val="20"/>
        </w:rPr>
        <w:t>s.</w:t>
      </w:r>
    </w:p>
    <w:p>
      <w:pPr>
        <w:pStyle w:val="Heading1"/>
      </w:pPr>
      <w:r>
        <w:t>2. Scope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applies to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and any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staff, trainers, contractors,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s,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 clients or approved partners involved in the relevant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activity. It should be read alongside the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legal, data protection, customer service, finance, HR and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>-related policy packs.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Course design and review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Trainer approval and observation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Assessment quality and appeals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Learner feedback and complaints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Certificate quality, records and audits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Employer client feedback and service improvement</w:t>
      </w:r>
    </w:p>
    <w:p>
      <w:pPr>
        <w:pStyle w:val="Heading1"/>
      </w:pPr>
      <w:r>
        <w:t>3. Policy statement and operating principles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must deliver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that is clear, honest, safe, accessible, commercially fair and appropriate to the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audience. Training materials must not overstate qualifications, guarantees, legal effect, inspection outcomes, employment prospects or regulatory approval.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Courses must be reviewed regularly for accuracy, relevance and suitability.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Trainer performance must be monitored and supported.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Feedback and complaints must lead to learning and improvement.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Assessment and certificate processes must be sampled for integrity.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Quality assurance must be evidence-based and proportionate to risk.</w:t>
      </w:r>
    </w:p>
    <w:p>
      <w:pPr>
        <w:pStyle w:val="Heading1"/>
      </w:pPr>
      <w:r>
        <w:t>4. Key risks and controls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Outdated content risk: legal, regulatory or practice guidance may change.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Delivery inconsistency risk: different trainers may present different standards.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Assessment risk: poor questions or weak marking may undermine certificates.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Client reliance risk: care providers may rely on training as compliance evidence.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Record risk: poor evidence affects audits, complaints and certificate verification.</w:t>
      </w:r>
    </w:p>
    <w:p>
      <w:pPr>
        <w:pStyle w:val="Heading1"/>
      </w:pPr>
      <w:r>
        <w:t>5. Roles and responsibilities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42644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Role</w:t>
            </w:r>
          </w:p>
        </w:tc>
        <w:tc>
          <w:tcPr>
            <w:tcW w:type="dxa" w:w="5040"/>
            <w:shd w:fill="142644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Responsibility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Brandso Group Director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Approves the training governance framework, sets risk appetite and ensures ProCare Hub operates within Brandso Group standards.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ProCare Hub Service Lead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Owns course delivery, learner experience, trainer allocation, quality checks, complaints, certificates and escalation.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Trainer / Assessor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Delivers training competently, marks assessments fairly, keeps records and reports safeguarding, malpractice, quality or conduct concerns.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Administrator / Support Team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Manages bookings, learner access, attendance records, certificates, enquiries, invoices and data updates.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Learner / Employer Client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Provides accurate information, follows joining instructions, participates honestly, raises support needs early and complies with course rules.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Data Protection Lead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Advises on learner records, retention, privacy notices, data sharing, security and breach escalation.</w:t>
            </w:r>
          </w:p>
        </w:tc>
      </w:tr>
    </w:tbl>
    <w:p/>
    <w:p>
      <w:pPr>
        <w:pStyle w:val="Heading1"/>
      </w:pPr>
      <w:r>
        <w:t>6. Procedure</w:t>
      </w:r>
    </w:p>
    <w:p>
      <w:pPr>
        <w:pStyle w:val="Heading2"/>
      </w:pPr>
      <w:r>
        <w:t>Course approval and review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Each course should have a course outline, intended audience, learning outcomes, delivery method, assessment approach if applicable and review date.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High-risk care topics should be reviewed following significant legal, regulatory, safeguarding or practice change.</w:t>
      </w:r>
    </w:p>
    <w:p>
      <w:pPr>
        <w:pStyle w:val="Heading2"/>
      </w:pPr>
      <w:r>
        <w:t>Trainer approval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Trainers should be approved based on relevant experience, subject knowledge, delivery skills,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 xml:space="preserve"> awareness and ability to follow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standards.</w:t>
      </w:r>
    </w:p>
    <w:p>
      <w:pPr>
        <w:pStyle w:val="Heading2"/>
      </w:pPr>
      <w:r>
        <w:t>Quality monitoring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Use learner feedback, employer feedback, trainer self-review, complaints, attendance data, assessment results and certificate checks.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Observe or review trainer delivery periodically, especially for new trainers or high-risk courses.</w:t>
      </w:r>
    </w:p>
    <w:p>
      <w:pPr>
        <w:pStyle w:val="Heading2"/>
      </w:pPr>
      <w:r>
        <w:t>Content changes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>Course changes must be controlled through document version control. Trainers must be told which version to use. Outdated materials should be withdrawn from active use.</w:t>
      </w:r>
    </w:p>
    <w:p>
      <w:pPr>
        <w:pStyle w:val="Heading2"/>
      </w:pPr>
      <w:r>
        <w:t>Improvement action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Quality issues should be logged, assigned to an owner, given a deadline and reviewed for completion. Serious issues should be escalated to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leadership.</w:t>
      </w:r>
    </w:p>
    <w:p>
      <w:pPr>
        <w:pStyle w:val="Heading1"/>
      </w:pPr>
      <w:r>
        <w:t>7. Required records and evidence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Course outline and version history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Trainer approval record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Observation reports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Feedback summaries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Assessment sampling records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Certificate audit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Quality action plan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Annual quality review</w:t>
      </w:r>
    </w:p>
    <w:p>
      <w:pPr>
        <w:pStyle w:val="Heading1"/>
      </w:pPr>
      <w:r>
        <w:t>8. Monitoring, review and improvement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The Service Lead will complete periodic quality reviews and report key risks, actions,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feedback and improvement priorities to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management.</w:t>
      </w:r>
    </w:p>
    <w:p>
      <w:pPr>
        <w:pStyle w:val="Heading1"/>
      </w:pPr>
      <w:r>
        <w:t>9. Related documents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Brandso Group Terms of Service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Brandso Group Privacy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Data Protection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Customer Service and Complaints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Refund and Cancellation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Safeguarding Concern Escalation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Document Control Policy</w:t>
      </w:r>
    </w:p>
    <w:p>
      <w:pPr>
        <w:pStyle w:val="Heading1"/>
      </w:pPr>
      <w:r>
        <w:t>10. Approval and version control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>Approved by Simeon Ologeh on 10/06/2026. Version 1.0. The controlled copy is held by Brandso Group Limited.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080" w:bottom="936" w:left="1080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444444"/>
        <w:sz w:val="16"/>
      </w:rPr>
      <w:t xml:space="preserve">Brandso Group Limited | Company No. 15970239 | Approved: 10/06/2026 | 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444444"/>
        <w:sz w:val="16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inline xmlns:a="http://schemas.openxmlformats.org/drawingml/2006/main" xmlns:pic="http://schemas.openxmlformats.org/drawingml/2006/picture">
          <wp:extent cx="1417320" cy="439252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Screenshot 2026-06-06 103125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7320" cy="439252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Arial" w:hAnsi="Arial"/>
        <w:color w:val="444444"/>
        <w:sz w:val="16"/>
      </w:rPr>
      <w:t xml:space="preserve">   ProCare Hub Service Documents | ProCare Hub Training Quality Assurance Policy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 Black" w:hAnsi="Arial Black" w:eastAsia="Arial Black"/>
      <w:b/>
      <w:bCs/>
      <w:color w:val="00594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4264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F27F0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 Black" w:hAnsi="Arial Black" w:eastAsia="Arial Black"/>
      <w:b/>
      <w:color w:val="142644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